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322C8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</w:p>
    <w:p w14:paraId="62BA3F00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bookmarkStart w:id="0" w:name="_Hlk127193260"/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Schema de Granturi: Programul Național pentru Reducerea Abandonului Școlar</w:t>
      </w:r>
    </w:p>
    <w:p w14:paraId="1E0FD5DE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Beneficiar: ȘCOALA GIMNAZIALĂ NR.1 HOTAR</w:t>
      </w:r>
    </w:p>
    <w:p w14:paraId="608C6A95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Titlul proiectului: „O nouă șansă pentru fiecare”</w:t>
      </w:r>
    </w:p>
    <w:p w14:paraId="05E1B42B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Cod proiect:</w:t>
      </w:r>
      <w:r w:rsidRPr="00E264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F-PNRAS-2-2023-0168</w:t>
      </w: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</w:r>
    </w:p>
    <w:p w14:paraId="3EC98786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Contract de finanțare nr.</w:t>
      </w:r>
      <w:r w:rsidRPr="00E26446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  <w:t xml:space="preserve"> 1904/PNRAS/ISJBIHOR/22.04.2024</w:t>
      </w:r>
    </w:p>
    <w:p w14:paraId="5460F878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ro-RO"/>
          <w14:ligatures w14:val="none"/>
        </w:rPr>
      </w:pPr>
    </w:p>
    <w:p w14:paraId="2728F6CD" w14:textId="77777777" w:rsidR="00BF7365" w:rsidRPr="00E26446" w:rsidRDefault="00BF7365" w:rsidP="00BF7365">
      <w:pPr>
        <w:spacing w:after="4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ȘCOALA GIMNAZIALĂ NR. 1 HOTAR</w:t>
      </w:r>
    </w:p>
    <w:p w14:paraId="6990DCD4" w14:textId="77777777" w:rsidR="00BF7365" w:rsidRPr="00E26446" w:rsidRDefault="00BF7365" w:rsidP="00BF7365">
      <w:pPr>
        <w:pBdr>
          <w:bottom w:val="single" w:sz="12" w:space="4" w:color="1B365D"/>
        </w:pBdr>
        <w:spacing w:after="24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 xml:space="preserve">Loc. </w:t>
      </w:r>
      <w:proofErr w:type="spellStart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 xml:space="preserve">, nr.320, Com. </w:t>
      </w:r>
      <w:proofErr w:type="spellStart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Țețchea</w:t>
      </w:r>
      <w:proofErr w:type="spellEnd"/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t>, Jud. Bihor | CUI: 20737040</w:t>
      </w:r>
      <w:r w:rsidRPr="00E26446">
        <w:rPr>
          <w:rFonts w:ascii="Times New Roman" w:eastAsia="Calibri" w:hAnsi="Times New Roman" w:cs="Times New Roman"/>
          <w:color w:val="555555"/>
          <w:kern w:val="0"/>
          <w:sz w:val="24"/>
          <w:szCs w:val="24"/>
          <w:lang w:val="en" w:eastAsia="en-GB"/>
          <w14:ligatures w14:val="none"/>
        </w:rPr>
        <w:br/>
        <w:t>Tel/Fax: 0259344716| E-mail: scoalahotar@yahoo.com</w:t>
      </w:r>
    </w:p>
    <w:p w14:paraId="7574A05B" w14:textId="5A805A47" w:rsidR="00BF7365" w:rsidRPr="00E26446" w:rsidRDefault="00BF7365" w:rsidP="00BF7365">
      <w:pPr>
        <w:spacing w:before="240" w:after="4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 xml:space="preserve">Nr. </w:t>
      </w:r>
      <w:proofErr w:type="spellStart"/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înregistrare</w:t>
      </w:r>
      <w:proofErr w:type="spellEnd"/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 xml:space="preserve">: 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50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 xml:space="preserve"> / din 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26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.</w:t>
      </w:r>
      <w:r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08</w:t>
      </w:r>
      <w:r w:rsidRPr="00E26446">
        <w:rPr>
          <w:rFonts w:ascii="Times New Roman" w:eastAsia="Calibri" w:hAnsi="Times New Roman" w:cs="Times New Roman"/>
          <w:i/>
          <w:iCs/>
          <w:color w:val="333333"/>
          <w:kern w:val="0"/>
          <w:sz w:val="24"/>
          <w:szCs w:val="24"/>
          <w:lang w:val="en" w:eastAsia="en-GB"/>
          <w14:ligatures w14:val="none"/>
        </w:rPr>
        <w:t>.2024</w:t>
      </w:r>
    </w:p>
    <w:p w14:paraId="1638C01E" w14:textId="77777777" w:rsidR="00BF7365" w:rsidRPr="00E26446" w:rsidRDefault="00BF7365" w:rsidP="00BF7365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ANUNȚ DE PARTICIPARE</w:t>
      </w:r>
    </w:p>
    <w:p w14:paraId="1A2EF885" w14:textId="3E238620" w:rsidR="00BF7365" w:rsidRPr="00E26446" w:rsidRDefault="00BF7365" w:rsidP="00BF7365">
      <w:pPr>
        <w:spacing w:after="48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p</w:t>
      </w:r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>rivind</w:t>
      </w:r>
      <w:proofErr w:type="spellEnd"/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BF73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>achiziția</w:t>
      </w:r>
      <w:proofErr w:type="spellEnd"/>
      <w:r w:rsidRPr="00BF73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BF73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>directă</w:t>
      </w:r>
      <w:proofErr w:type="spellEnd"/>
      <w:r w:rsidRPr="00BF7365"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 xml:space="preserve"> de</w:t>
      </w: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>Produse</w:t>
      </w:r>
      <w:proofErr w:type="spellEnd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" w:eastAsia="en-GB"/>
          <w14:ligatures w14:val="none"/>
        </w:rPr>
        <w:t xml:space="preserve">- </w:t>
      </w:r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  <w:r w:rsidRPr="00BF7365">
        <w:rPr>
          <w:rFonts w:ascii="Cambria" w:eastAsia="Calibri" w:hAnsi="Cambria" w:cs="Calibri"/>
          <w:b/>
          <w:kern w:val="0"/>
          <w:lang w:val="ro-RO"/>
          <w14:ligatures w14:val="none"/>
        </w:rPr>
        <w:t>mobilier</w:t>
      </w:r>
      <w:proofErr w:type="gramEnd"/>
      <w:r w:rsidRPr="00BF7365">
        <w:rPr>
          <w:rFonts w:ascii="Cambria" w:eastAsia="Calibri" w:hAnsi="Cambria" w:cs="Calibri"/>
          <w:b/>
          <w:kern w:val="0"/>
          <w:lang w:val="ro-RO"/>
          <w14:ligatures w14:val="none"/>
        </w:rPr>
        <w:t xml:space="preserve"> neconvențional</w:t>
      </w:r>
      <w:r w:rsidRPr="00E26446">
        <w:rPr>
          <w:rFonts w:ascii="Times New Roman" w:eastAsia="Calibri" w:hAnsi="Times New Roman" w:cs="Times New Roman"/>
          <w:kern w:val="0"/>
          <w:sz w:val="24"/>
          <w:szCs w:val="24"/>
          <w:lang w:val="en" w:eastAsia="en-GB"/>
          <w14:ligatures w14:val="none"/>
        </w:rPr>
        <w:t xml:space="preserve"> </w:t>
      </w:r>
    </w:p>
    <w:p w14:paraId="1700D3F2" w14:textId="77777777" w:rsidR="00BF7365" w:rsidRPr="00E26446" w:rsidRDefault="00BF7365" w:rsidP="00BF7365">
      <w:pPr>
        <w:spacing w:after="120" w:line="276" w:lineRule="auto"/>
        <w:ind w:firstLine="720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Școala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Gimnazială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Nr. 1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cu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sediul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localitatea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Hotar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nr.320, com.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Țețchea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jud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. Bihor, CUI 20737040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calitate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autoritate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contractantă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invită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operatorii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economici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interesați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depună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vederea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atribuirii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contractului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achiziție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directă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descris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jos.</w:t>
      </w:r>
      <w:proofErr w:type="spellEnd"/>
    </w:p>
    <w:p w14:paraId="15CFA549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1.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Obiectul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achiziției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directe</w:t>
      </w:r>
      <w:proofErr w:type="spellEnd"/>
    </w:p>
    <w:p w14:paraId="55B68FE7" w14:textId="4D6D3650" w:rsidR="00BF7365" w:rsidRDefault="00BF7365" w:rsidP="00BF7365">
      <w:pPr>
        <w:keepNext/>
        <w:spacing w:before="280" w:after="80" w:line="276" w:lineRule="auto"/>
        <w:rPr>
          <w:rFonts w:ascii="Palatino" w:eastAsia="Times New Roman" w:hAnsi="Palatino" w:cs="Cambria"/>
          <w:bCs/>
          <w:i/>
          <w:iCs/>
          <w:kern w:val="0"/>
          <w:sz w:val="24"/>
          <w:lang w:val="ro-RO"/>
          <w14:ligatures w14:val="none"/>
        </w:rPr>
      </w:pPr>
      <w:r>
        <w:rPr>
          <w:rFonts w:ascii="Palatino" w:eastAsia="Times New Roman" w:hAnsi="Palatino" w:cs="Cambria"/>
          <w:bCs/>
          <w:i/>
          <w:iCs/>
          <w:kern w:val="0"/>
          <w:sz w:val="24"/>
          <w:lang w:val="ro-RO"/>
          <w14:ligatures w14:val="none"/>
        </w:rPr>
        <w:t xml:space="preserve">Produse- </w:t>
      </w:r>
      <w:r w:rsidRPr="00BF7365">
        <w:rPr>
          <w:rFonts w:ascii="Calibri" w:eastAsia="Times New Roman" w:hAnsi="Calibri" w:cs="Cambria"/>
          <w:b/>
          <w:kern w:val="0"/>
          <w:sz w:val="28"/>
          <w:szCs w:val="28"/>
          <w:lang w:val="ro-RO"/>
          <w14:ligatures w14:val="none"/>
        </w:rPr>
        <w:t>mobilier neconvențional</w:t>
      </w:r>
    </w:p>
    <w:p w14:paraId="7FB1CB54" w14:textId="37085520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2. Cod CPV</w:t>
      </w:r>
    </w:p>
    <w:p w14:paraId="62D24635" w14:textId="73DD3F15" w:rsidR="00BF7365" w:rsidRPr="00E26446" w:rsidRDefault="00BF7365" w:rsidP="00BF7365">
      <w:pPr>
        <w:suppressLineNumbers/>
        <w:spacing w:after="0" w:line="240" w:lineRule="auto"/>
        <w:ind w:right="-36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7DC4049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3.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Descrierea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succintă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a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cerințelor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cantităților</w:t>
      </w:r>
      <w:proofErr w:type="spellEnd"/>
    </w:p>
    <w:tbl>
      <w:tblPr>
        <w:tblW w:w="9322" w:type="dxa"/>
        <w:tblLook w:val="01E0" w:firstRow="1" w:lastRow="1" w:firstColumn="1" w:lastColumn="1" w:noHBand="0" w:noVBand="0"/>
      </w:tblPr>
      <w:tblGrid>
        <w:gridCol w:w="10036"/>
      </w:tblGrid>
      <w:tr w:rsidR="00BF7365" w:rsidRPr="00E26446" w14:paraId="5B9284B0" w14:textId="77777777" w:rsidTr="003F07EC">
        <w:tc>
          <w:tcPr>
            <w:tcW w:w="9322" w:type="dxa"/>
          </w:tcPr>
          <w:p w14:paraId="179B12FA" w14:textId="77777777" w:rsidR="00BF7365" w:rsidRDefault="00BF7365" w:rsidP="003F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  <w:r w:rsidRPr="00E2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 xml:space="preserve">Denumirea achiziției: </w:t>
            </w:r>
          </w:p>
          <w:p w14:paraId="68A25343" w14:textId="0B7D0191" w:rsidR="00BF7365" w:rsidRPr="00BF7365" w:rsidRDefault="00BF7365" w:rsidP="00BF7365">
            <w:pPr>
              <w:spacing w:after="480" w:line="276" w:lineRule="auto"/>
              <w:rPr>
                <w:rFonts w:ascii="Times New Roman" w:eastAsia="Calibri" w:hAnsi="Times New Roman" w:cs="Times New Roman"/>
                <w:color w:val="333333"/>
                <w:kern w:val="0"/>
                <w:sz w:val="24"/>
                <w:szCs w:val="24"/>
                <w:lang w:val="en" w:eastAsia="en-GB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" w:eastAsia="en-GB"/>
                <w14:ligatures w14:val="none"/>
              </w:rPr>
              <w:t>Produse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" w:eastAsia="en-GB"/>
                <w14:ligatures w14:val="none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val="en" w:eastAsia="en-GB"/>
                <w14:ligatures w14:val="none"/>
              </w:rPr>
              <w:t xml:space="preserve">- </w:t>
            </w:r>
            <w:r w:rsidRPr="00E26446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val="en" w:eastAsia="en-GB"/>
                <w14:ligatures w14:val="none"/>
              </w:rPr>
              <w:t xml:space="preserve"> </w:t>
            </w:r>
            <w:r w:rsidRPr="00BF7365">
              <w:rPr>
                <w:rFonts w:ascii="Cambria" w:eastAsia="Calibri" w:hAnsi="Cambria" w:cs="Calibri"/>
                <w:b/>
                <w:kern w:val="0"/>
                <w:lang w:val="ro-RO"/>
                <w14:ligatures w14:val="none"/>
              </w:rPr>
              <w:t>mobilier</w:t>
            </w:r>
            <w:proofErr w:type="gramEnd"/>
            <w:r w:rsidRPr="00BF7365">
              <w:rPr>
                <w:rFonts w:ascii="Cambria" w:eastAsia="Calibri" w:hAnsi="Cambria" w:cs="Calibri"/>
                <w:b/>
                <w:kern w:val="0"/>
                <w:lang w:val="ro-RO"/>
                <w14:ligatures w14:val="none"/>
              </w:rPr>
              <w:t xml:space="preserve"> neconvențional</w:t>
            </w:r>
          </w:p>
          <w:p w14:paraId="657B2C88" w14:textId="60BA5D83" w:rsidR="00BF7365" w:rsidRPr="00D61D97" w:rsidRDefault="00BF7365" w:rsidP="003F07EC">
            <w:pPr>
              <w:keepNext/>
              <w:spacing w:before="280" w:after="80" w:line="276" w:lineRule="auto"/>
              <w:rPr>
                <w:rFonts w:ascii="Times New Roman" w:eastAsia="Calibri" w:hAnsi="Times New Roman" w:cs="Times New Roman"/>
                <w:i/>
                <w:iCs/>
                <w:kern w:val="0"/>
                <w:sz w:val="24"/>
                <w:szCs w:val="24"/>
                <w:lang w:val="en" w:eastAsia="en-GB"/>
                <w14:ligatures w14:val="none"/>
              </w:rPr>
            </w:pPr>
            <w:r w:rsidRPr="00E26446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  <w:t>Specificații tehnice solicitate:</w:t>
            </w:r>
          </w:p>
          <w:tbl>
            <w:tblPr>
              <w:tblW w:w="981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810"/>
            </w:tblGrid>
            <w:tr w:rsidR="00BF7365" w:rsidRPr="00BF7365" w14:paraId="40E92297" w14:textId="77777777" w:rsidTr="00BF7365">
              <w:trPr>
                <w:jc w:val="center"/>
              </w:trPr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/>
                </w:tcPr>
                <w:p w14:paraId="23D86D63" w14:textId="2B6B4F8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b/>
                      <w:i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b/>
                      <w:i/>
                      <w:kern w:val="0"/>
                      <w:lang w:val="ro-RO"/>
                      <w14:ligatures w14:val="none"/>
                    </w:rPr>
                    <w:t xml:space="preserve">Leagăn </w:t>
                  </w:r>
                </w:p>
              </w:tc>
            </w:tr>
            <w:tr w:rsidR="00BF7365" w:rsidRPr="00BF7365" w14:paraId="55749576" w14:textId="77777777" w:rsidTr="003F07EC">
              <w:trPr>
                <w:jc w:val="center"/>
              </w:trPr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E0DA77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>Dimensiunea totală: L x l x h =3700mm x 1750 mm x 2400mm</w:t>
                  </w:r>
                </w:p>
                <w:p w14:paraId="2F29D861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 xml:space="preserve"> Structură metalică din teavă de 80x80cm</w:t>
                  </w:r>
                </w:p>
                <w:p w14:paraId="735ED036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>Traversă metalică din țeavă de 50 x 100 mm</w:t>
                  </w:r>
                </w:p>
                <w:p w14:paraId="176692B1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>Două Șezuturi de cauciuc cu inserție metalică adecvate copiilor până la vârsta de 14 ani</w:t>
                  </w:r>
                </w:p>
                <w:p w14:paraId="55165981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kern w:val="0"/>
                      <w:lang w:val="ro-RO"/>
                      <w14:ligatures w14:val="none"/>
                    </w:rPr>
                    <w:t>Structură metalică pentru fixare în bloc de fundare de 40x40x40mm</w:t>
                  </w:r>
                </w:p>
              </w:tc>
            </w:tr>
            <w:tr w:rsidR="00BF7365" w:rsidRPr="00BF7365" w14:paraId="5207E14A" w14:textId="77777777" w:rsidTr="003F07EC">
              <w:trPr>
                <w:jc w:val="center"/>
              </w:trPr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96A369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i/>
                      <w:kern w:val="0"/>
                      <w:lang w:val="ro-RO"/>
                      <w14:ligatures w14:val="none"/>
                    </w:rPr>
                    <w:t>Garanție: minim 22 de luni</w:t>
                  </w:r>
                </w:p>
              </w:tc>
            </w:tr>
            <w:tr w:rsidR="00BF7365" w:rsidRPr="00BF7365" w14:paraId="18DE62D9" w14:textId="77777777" w:rsidTr="003F07EC">
              <w:trPr>
                <w:jc w:val="center"/>
              </w:trPr>
              <w:tc>
                <w:tcPr>
                  <w:tcW w:w="9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5AAE53" w14:textId="77777777" w:rsidR="00BF7365" w:rsidRPr="00BF7365" w:rsidRDefault="00BF7365" w:rsidP="00BF7365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i/>
                      <w:kern w:val="0"/>
                      <w:lang w:val="ro-RO"/>
                      <w14:ligatures w14:val="none"/>
                    </w:rPr>
                  </w:pPr>
                  <w:r w:rsidRPr="00BF7365">
                    <w:rPr>
                      <w:rFonts w:ascii="Calibri" w:eastAsia="Times New Roman" w:hAnsi="Calibri" w:cs="Calibri"/>
                      <w:i/>
                      <w:kern w:val="0"/>
                      <w:lang w:val="ro-RO"/>
                      <w14:ligatures w14:val="none"/>
                    </w:rPr>
                    <w:t>Cantitatea necesară: 1</w:t>
                  </w:r>
                </w:p>
              </w:tc>
            </w:tr>
          </w:tbl>
          <w:p w14:paraId="2682D741" w14:textId="77777777" w:rsidR="00BF7365" w:rsidRPr="00BF7365" w:rsidRDefault="00BF7365" w:rsidP="00BF7365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Cs/>
                <w:kern w:val="0"/>
                <w:lang w:val="ro-RO"/>
                <w14:ligatures w14:val="none"/>
              </w:rPr>
            </w:pPr>
          </w:p>
          <w:p w14:paraId="5AD3873E" w14:textId="77777777" w:rsidR="00BF7365" w:rsidRPr="00B22A93" w:rsidRDefault="00BF7365" w:rsidP="00BF7365">
            <w:pPr>
              <w:spacing w:after="0" w:line="276" w:lineRule="auto"/>
              <w:rPr>
                <w:rFonts w:ascii="Calibri" w:eastAsia="Times New Roman" w:hAnsi="Calibri" w:cs="Calibri"/>
                <w:kern w:val="0"/>
                <w:lang w:val="ro-RO"/>
                <w14:ligatures w14:val="none"/>
              </w:rPr>
            </w:pPr>
          </w:p>
          <w:p w14:paraId="1CA75C74" w14:textId="77777777" w:rsidR="00BF7365" w:rsidRPr="00E26446" w:rsidRDefault="00BF7365" w:rsidP="003F07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o-RO"/>
                <w14:ligatures w14:val="none"/>
              </w:rPr>
            </w:pPr>
          </w:p>
        </w:tc>
      </w:tr>
    </w:tbl>
    <w:p w14:paraId="1EF936C5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9B6ED72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lastRenderedPageBreak/>
        <w:t xml:space="preserve">4. Sursa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finanțare</w:t>
      </w:r>
      <w:proofErr w:type="spellEnd"/>
    </w:p>
    <w:p w14:paraId="59C00C00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  <w:t>Programul Național pentru Reducerea Abandonului Școlar</w:t>
      </w:r>
    </w:p>
    <w:p w14:paraId="379930D2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Cod proiect:</w:t>
      </w:r>
      <w:r w:rsidRPr="00E26446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ro-RO" w:eastAsia="ro-RO"/>
          <w14:ligatures w14:val="none"/>
        </w:rPr>
        <w:t xml:space="preserve"> F-PNRAS-2-2023-0168</w:t>
      </w:r>
      <w:r w:rsidRPr="00E26446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ab/>
      </w:r>
    </w:p>
    <w:p w14:paraId="0AF2B372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5.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Valoarea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estimată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</w:t>
      </w:r>
      <w:proofErr w:type="gram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achiziției</w:t>
      </w:r>
      <w:proofErr w:type="spellEnd"/>
    </w:p>
    <w:p w14:paraId="1BDAD703" w14:textId="2911302D" w:rsidR="00BF7365" w:rsidRPr="00E26446" w:rsidRDefault="00BF7365" w:rsidP="00BF7365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Valoarea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maximă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estimată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:</w:t>
      </w:r>
      <w:r w:rsidRPr="00E2644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>6.500,</w:t>
      </w:r>
      <w:proofErr w:type="gramStart"/>
      <w:r w:rsidRPr="00E26446"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:lang w:val="ro-RO"/>
          <w14:ligatures w14:val="none"/>
        </w:rPr>
        <w:t xml:space="preserve">00  </w:t>
      </w:r>
      <w:r w:rsidRPr="00E2644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>lei</w:t>
      </w:r>
      <w:proofErr w:type="gramEnd"/>
      <w:r w:rsidRPr="00E26446"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/>
          <w14:ligatures w14:val="none"/>
        </w:rPr>
        <w:t xml:space="preserve"> fără TVA</w:t>
      </w:r>
    </w:p>
    <w:p w14:paraId="35774337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6.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Criteriul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atribuire</w:t>
      </w:r>
      <w:proofErr w:type="spellEnd"/>
    </w:p>
    <w:p w14:paraId="3B5A6681" w14:textId="77777777" w:rsidR="00BF7365" w:rsidRPr="00E26446" w:rsidRDefault="00BF7365" w:rsidP="00BF7365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Prețul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cel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mai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scăzut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cu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condiția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respectării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integrale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cerințelor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tehnice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minime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solicitate.</w:t>
      </w:r>
    </w:p>
    <w:p w14:paraId="161B2E52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7.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Termenul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limită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pentru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depunerea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ofertelor</w:t>
      </w:r>
      <w:proofErr w:type="spellEnd"/>
    </w:p>
    <w:p w14:paraId="2BCCAFE5" w14:textId="631838D8" w:rsidR="00BF7365" w:rsidRPr="00E26446" w:rsidRDefault="00BF7365" w:rsidP="00BF7365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Termen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limită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: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Data: </w:t>
      </w:r>
      <w:r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28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</w:t>
      </w:r>
      <w:r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08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.2024</w:t>
      </w:r>
    </w:p>
    <w:p w14:paraId="6684AF31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8.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Modalitatea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transmitere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depunere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gram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a</w:t>
      </w:r>
      <w:proofErr w:type="gram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ofertelor</w:t>
      </w:r>
      <w:proofErr w:type="spellEnd"/>
    </w:p>
    <w:p w14:paraId="0B41E430" w14:textId="77777777" w:rsidR="00BF7365" w:rsidRPr="00E26446" w:rsidRDefault="00BF7365" w:rsidP="00BF7365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• Electronic: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tehnico-financiară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va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transmisă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format electronic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semnat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adresa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e-mail: scoalahotar@yahoo.com</w:t>
      </w:r>
    </w:p>
    <w:p w14:paraId="79DBC2CD" w14:textId="77777777" w:rsidR="00BF7365" w:rsidRPr="00E26446" w:rsidRDefault="00BF7365" w:rsidP="00BF7365">
      <w:pPr>
        <w:spacing w:after="120" w:line="276" w:lineRule="auto"/>
        <w:jc w:val="both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•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>Fizic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333333"/>
          <w:kern w:val="0"/>
          <w:sz w:val="24"/>
          <w:szCs w:val="24"/>
          <w:lang w:val="en" w:eastAsia="en-GB"/>
          <w14:ligatures w14:val="none"/>
        </w:rPr>
        <w:t xml:space="preserve">: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Oferta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poate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fi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depusă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plic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închis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direct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Secretariatul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unității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învățământ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</w:t>
      </w:r>
    </w:p>
    <w:p w14:paraId="7ECD299B" w14:textId="77777777" w:rsidR="00BF7365" w:rsidRPr="00E26446" w:rsidRDefault="00BF7365" w:rsidP="00BF7365">
      <w:pPr>
        <w:keepNext/>
        <w:spacing w:before="280" w:after="80" w:line="276" w:lineRule="auto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9.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Informații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suplimentare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și</w:t>
      </w:r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 contact</w:t>
      </w:r>
    </w:p>
    <w:p w14:paraId="1FC21852" w14:textId="77777777" w:rsidR="00BF7365" w:rsidRPr="00E26446" w:rsidRDefault="00BF7365" w:rsidP="00BF7365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Relații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suplimentare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se pot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obține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sediul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unității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învățământ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, la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numărul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de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telefon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0259344716,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sau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</w:t>
      </w:r>
      <w:proofErr w:type="spellStart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prin</w:t>
      </w:r>
      <w:proofErr w:type="spellEnd"/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 xml:space="preserve"> e-mail la </w:t>
      </w:r>
      <w:hyperlink r:id="rId7" w:history="1">
        <w:r w:rsidRPr="00E26446">
          <w:rPr>
            <w:rFonts w:ascii="Times New Roman" w:eastAsia="Calibri" w:hAnsi="Times New Roman" w:cs="Times New Roman"/>
            <w:color w:val="0000FF"/>
            <w:kern w:val="0"/>
            <w:sz w:val="24"/>
            <w:szCs w:val="24"/>
            <w:u w:val="single"/>
            <w:lang w:val="en" w:eastAsia="en-GB"/>
            <w14:ligatures w14:val="none"/>
          </w:rPr>
          <w:t>scoalahotar@yahoo.com</w:t>
        </w:r>
      </w:hyperlink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>.</w:t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  <w:r w:rsidRPr="00E26446"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  <w:tab/>
      </w:r>
    </w:p>
    <w:p w14:paraId="742BC2C0" w14:textId="77777777" w:rsidR="00BF7365" w:rsidRPr="00E26446" w:rsidRDefault="00BF7365" w:rsidP="00BF7365">
      <w:pPr>
        <w:spacing w:after="120" w:line="276" w:lineRule="auto"/>
        <w:jc w:val="center"/>
        <w:rPr>
          <w:rFonts w:ascii="Times New Roman" w:eastAsia="Calibri" w:hAnsi="Times New Roman" w:cs="Times New Roman"/>
          <w:color w:val="333333"/>
          <w:kern w:val="0"/>
          <w:sz w:val="24"/>
          <w:szCs w:val="24"/>
          <w:lang w:val="en" w:eastAsia="en-GB"/>
          <w14:ligatures w14:val="none"/>
        </w:rPr>
      </w:pPr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 xml:space="preserve">Manager </w:t>
      </w:r>
      <w:proofErr w:type="spellStart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t>proiect</w:t>
      </w:r>
      <w:bookmarkEnd w:id="0"/>
      <w:proofErr w:type="spellEnd"/>
      <w:r w:rsidRPr="00E26446">
        <w:rPr>
          <w:rFonts w:ascii="Times New Roman" w:eastAsia="Calibri" w:hAnsi="Times New Roman" w:cs="Times New Roman"/>
          <w:b/>
          <w:bCs/>
          <w:color w:val="1B365D"/>
          <w:kern w:val="0"/>
          <w:sz w:val="24"/>
          <w:szCs w:val="24"/>
          <w:lang w:val="en" w:eastAsia="en-GB"/>
          <w14:ligatures w14:val="none"/>
        </w:rPr>
        <w:br/>
      </w:r>
    </w:p>
    <w:p w14:paraId="4DDB2C19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C3787BB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95F0A2B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3E15E990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9AE2043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8189A35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2E0C45C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3D9E6D9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979DC1D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2FE10BC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7D4F216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F57FE26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4DBDCE92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5AA9DEB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D7902E7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6716383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67035B59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6D45F78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1C5F34EB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0B7DE94D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786BDED9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5D512DA8" w14:textId="77777777" w:rsidR="00BF7365" w:rsidRPr="00E26446" w:rsidRDefault="00BF7365" w:rsidP="00BF73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ro-RO"/>
          <w14:ligatures w14:val="none"/>
        </w:rPr>
      </w:pPr>
    </w:p>
    <w:p w14:paraId="2D97CA86" w14:textId="77777777" w:rsidR="00E90D8E" w:rsidRDefault="00E90D8E"/>
    <w:sectPr w:rsidR="00E90D8E" w:rsidSect="00BF7365">
      <w:headerReference w:type="default" r:id="rId8"/>
      <w:footerReference w:type="default" r:id="rId9"/>
      <w:pgSz w:w="11907" w:h="16840" w:code="9"/>
      <w:pgMar w:top="994" w:right="1435" w:bottom="540" w:left="1418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B449D" w14:textId="77777777" w:rsidR="000A2F64" w:rsidRDefault="000A2F64">
      <w:pPr>
        <w:spacing w:after="0" w:line="240" w:lineRule="auto"/>
      </w:pPr>
      <w:r>
        <w:separator/>
      </w:r>
    </w:p>
  </w:endnote>
  <w:endnote w:type="continuationSeparator" w:id="0">
    <w:p w14:paraId="184B7FCF" w14:textId="77777777" w:rsidR="000A2F64" w:rsidRDefault="000A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AB6C4" w14:textId="77777777" w:rsidR="00BF7365" w:rsidRPr="00493885" w:rsidRDefault="00BF7365" w:rsidP="00493885">
    <w:pPr>
      <w:widowControl w:val="0"/>
      <w:autoSpaceDE w:val="0"/>
      <w:autoSpaceDN w:val="0"/>
      <w:adjustRightInd w:val="0"/>
      <w:spacing w:after="22" w:line="240" w:lineRule="auto"/>
      <w:jc w:val="center"/>
      <w:rPr>
        <w:rFonts w:ascii="Georgia" w:eastAsia="Times New Roman" w:hAnsi="Georgia" w:cs="Georgia"/>
        <w:color w:val="000000"/>
        <w:kern w:val="0"/>
        <w:sz w:val="23"/>
        <w:szCs w:val="23"/>
        <w:lang w:val="en-US"/>
        <w14:ligatures w14:val="none"/>
      </w:rPr>
    </w:pPr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„PNRR.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Finanțat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de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Uniunea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Europeană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 xml:space="preserve"> – </w:t>
    </w:r>
    <w:proofErr w:type="spellStart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UrmătoareaGenerațieUE</w:t>
    </w:r>
    <w:proofErr w:type="spellEnd"/>
    <w:r w:rsidRPr="00493885">
      <w:rPr>
        <w:rFonts w:ascii="Georgia" w:eastAsia="Times New Roman" w:hAnsi="Georgia" w:cs="Georgia"/>
        <w:b/>
        <w:bCs/>
        <w:color w:val="000000"/>
        <w:kern w:val="0"/>
        <w:sz w:val="23"/>
        <w:szCs w:val="23"/>
        <w:lang w:val="en-US"/>
        <w14:ligatures w14:val="none"/>
      </w:rPr>
      <w:t>”.</w:t>
    </w:r>
  </w:p>
  <w:p w14:paraId="1A326FB2" w14:textId="77777777" w:rsidR="00BF7365" w:rsidRPr="00493885" w:rsidRDefault="00BF7365" w:rsidP="00493885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Georgia" w:eastAsia="Times New Roman" w:hAnsi="Georgia" w:cs="Georgia"/>
        <w:color w:val="000000"/>
        <w:kern w:val="0"/>
        <w:sz w:val="24"/>
        <w:szCs w:val="24"/>
        <w:lang w:val="en-US"/>
        <w14:ligatures w14:val="none"/>
      </w:rPr>
    </w:pPr>
    <w:hyperlink r:id="rId1" w:history="1">
      <w:r w:rsidRPr="00493885">
        <w:rPr>
          <w:rFonts w:ascii="Georgia" w:eastAsia="Times New Roman" w:hAnsi="Georgia" w:cs="Georgia"/>
          <w:color w:val="0000FF"/>
          <w:kern w:val="0"/>
          <w:sz w:val="23"/>
          <w:szCs w:val="23"/>
          <w:u w:val="single"/>
          <w:lang w:val="en-US"/>
          <w14:ligatures w14:val="none"/>
        </w:rPr>
        <w:t>https://mfe.gov.ro/pnrr/</w:t>
      </w:r>
    </w:hyperlink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 xml:space="preserve"> </w:t>
    </w:r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ab/>
    </w:r>
    <w:r w:rsidRPr="00493885">
      <w:rPr>
        <w:rFonts w:ascii="Georgia" w:eastAsia="Times New Roman" w:hAnsi="Georgia" w:cs="Georgia"/>
        <w:color w:val="1153CC"/>
        <w:kern w:val="0"/>
        <w:sz w:val="23"/>
        <w:szCs w:val="23"/>
        <w:lang w:val="en-US"/>
        <w14:ligatures w14:val="none"/>
      </w:rPr>
      <w:tab/>
      <w:t>https://www.facebook.com/PNRROficial/</w:t>
    </w:r>
  </w:p>
  <w:p w14:paraId="1BF3C81F" w14:textId="77777777" w:rsidR="00BF7365" w:rsidRDefault="00BF73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9C6D5" w14:textId="77777777" w:rsidR="000A2F64" w:rsidRDefault="000A2F64">
      <w:pPr>
        <w:spacing w:after="0" w:line="240" w:lineRule="auto"/>
      </w:pPr>
      <w:r>
        <w:separator/>
      </w:r>
    </w:p>
  </w:footnote>
  <w:footnote w:type="continuationSeparator" w:id="0">
    <w:p w14:paraId="3E1FB753" w14:textId="77777777" w:rsidR="000A2F64" w:rsidRDefault="000A2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EA0C3" w14:textId="77777777" w:rsidR="00BF7365" w:rsidRDefault="00BF7365">
    <w:pPr>
      <w:pStyle w:val="Header"/>
    </w:pPr>
    <w:r w:rsidRPr="00493885">
      <w:rPr>
        <w:b/>
        <w:i/>
        <w:noProof/>
      </w:rPr>
      <w:drawing>
        <wp:inline distT="0" distB="0" distL="0" distR="0" wp14:anchorId="2937704F" wp14:editId="4EDC40B1">
          <wp:extent cx="5749290" cy="472440"/>
          <wp:effectExtent l="0" t="0" r="3810" b="381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4724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323278"/>
    <w:multiLevelType w:val="hybridMultilevel"/>
    <w:tmpl w:val="F59AC78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37D2B"/>
    <w:multiLevelType w:val="hybridMultilevel"/>
    <w:tmpl w:val="53042356"/>
    <w:lvl w:ilvl="0" w:tplc="CBE8218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D1683"/>
    <w:multiLevelType w:val="hybridMultilevel"/>
    <w:tmpl w:val="C5D63F6E"/>
    <w:lvl w:ilvl="0" w:tplc="717889D2">
      <w:start w:val="3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288067">
    <w:abstractNumId w:val="1"/>
  </w:num>
  <w:num w:numId="2" w16cid:durableId="630405053">
    <w:abstractNumId w:val="2"/>
  </w:num>
  <w:num w:numId="3" w16cid:durableId="1597440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65"/>
    <w:rsid w:val="00054FCD"/>
    <w:rsid w:val="000A2F64"/>
    <w:rsid w:val="00B80755"/>
    <w:rsid w:val="00BB1075"/>
    <w:rsid w:val="00BE0426"/>
    <w:rsid w:val="00BF7365"/>
    <w:rsid w:val="00CF5089"/>
    <w:rsid w:val="00E9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73BA"/>
  <w15:chartTrackingRefBased/>
  <w15:docId w15:val="{520CBE06-AF1E-4112-AF95-8ED489692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365"/>
  </w:style>
  <w:style w:type="paragraph" w:styleId="Heading1">
    <w:name w:val="heading 1"/>
    <w:basedOn w:val="Normal"/>
    <w:next w:val="Normal"/>
    <w:link w:val="Heading1Char"/>
    <w:uiPriority w:val="9"/>
    <w:qFormat/>
    <w:rsid w:val="00BF73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73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73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73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73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73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73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73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73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73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73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73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73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73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73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73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73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73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73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73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73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73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73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73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73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73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73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73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736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semiHidden/>
    <w:unhideWhenUsed/>
    <w:rsid w:val="00BF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7365"/>
  </w:style>
  <w:style w:type="paragraph" w:styleId="Footer">
    <w:name w:val="footer"/>
    <w:basedOn w:val="Normal"/>
    <w:link w:val="FooterChar"/>
    <w:uiPriority w:val="99"/>
    <w:semiHidden/>
    <w:unhideWhenUsed/>
    <w:rsid w:val="00BF7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7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oalahotar@yaho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fe.gov.ro/pnr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44640</TotalTime>
  <Pages>2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Crina</cp:lastModifiedBy>
  <cp:revision>2</cp:revision>
  <dcterms:created xsi:type="dcterms:W3CDTF">2024-08-06T18:52:00Z</dcterms:created>
  <dcterms:modified xsi:type="dcterms:W3CDTF">2024-08-06T18:52:00Z</dcterms:modified>
</cp:coreProperties>
</file>